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B79C" w14:textId="2B0C9E51" w:rsidR="00BF00EB" w:rsidRPr="00E97DD0" w:rsidRDefault="00E97DD0">
      <w:pPr>
        <w:rPr>
          <w:rFonts w:cstheme="minorHAnsi"/>
          <w:b/>
        </w:rPr>
      </w:pPr>
      <w:bookmarkStart w:id="0" w:name="_GoBack"/>
      <w:bookmarkEnd w:id="0"/>
      <w:r w:rsidRPr="00E97DD0">
        <w:rPr>
          <w:rFonts w:cstheme="minorHAnsi"/>
          <w:b/>
        </w:rPr>
        <w:t>STAT 200 Week 5 Homework Problems</w:t>
      </w:r>
    </w:p>
    <w:p w14:paraId="23D3F316" w14:textId="55BC4421" w:rsidR="00BC4AE3" w:rsidRPr="00E97DD0" w:rsidRDefault="00BC4AE3">
      <w:pPr>
        <w:rPr>
          <w:rFonts w:cstheme="minorHAnsi"/>
          <w:b/>
        </w:rPr>
      </w:pPr>
      <w:r w:rsidRPr="00E97DD0">
        <w:rPr>
          <w:rFonts w:cstheme="minorHAnsi"/>
          <w:b/>
        </w:rPr>
        <w:t>7.1.</w:t>
      </w:r>
      <w:r w:rsidR="007D747D">
        <w:rPr>
          <w:rFonts w:cstheme="minorHAnsi"/>
          <w:b/>
        </w:rPr>
        <w:t>2</w:t>
      </w:r>
    </w:p>
    <w:p w14:paraId="2964B0D3" w14:textId="77777777" w:rsidR="003E5636" w:rsidRDefault="007D747D">
      <w:pPr>
        <w:rPr>
          <w:rFonts w:cstheme="minorHAnsi"/>
        </w:rPr>
      </w:pPr>
      <w:r w:rsidRPr="007D747D">
        <w:rPr>
          <w:rFonts w:cstheme="minorHAnsi"/>
        </w:rPr>
        <w:t>According to the February 2008 Federal Trade Commission report on consumer fraud and identity theft, 23% of all complaints in 2007 were for identity theft.  In that year, Alaska had 321 complaints of identity theft out of 1,432 consumer complaints ("Consumer fraud and," 2008).  Does this data provide enough evidence to show that Alaska had a lower proportion of identity theft than 23%?  State the random variable, population parameter, and hypotheses.</w:t>
      </w:r>
    </w:p>
    <w:p w14:paraId="0BF0F9B9" w14:textId="16E0638D" w:rsidR="00BC4AE3" w:rsidRDefault="00BC4AE3">
      <w:pPr>
        <w:rPr>
          <w:rFonts w:cstheme="minorHAnsi"/>
          <w:b/>
        </w:rPr>
      </w:pPr>
      <w:r w:rsidRPr="00E97DD0">
        <w:rPr>
          <w:rFonts w:cstheme="minorHAnsi"/>
          <w:b/>
        </w:rPr>
        <w:t>7.1.6</w:t>
      </w:r>
    </w:p>
    <w:p w14:paraId="1E4EC8EB" w14:textId="77777777" w:rsidR="003E5636" w:rsidRDefault="003E5636" w:rsidP="003E5636">
      <w:r>
        <w:t xml:space="preserve">According to the February 2008 Federal Trade Commission report on consumer fraud and identity theft, 23% of all complaints in 2007 were for identity theft.  In that year, Alaska had 321 complaints of identity theft out of 1,432 consumer complaints </w:t>
      </w:r>
      <w:r w:rsidRPr="003E5636">
        <w:rPr>
          <w:rFonts w:eastAsiaTheme="minorHAnsi"/>
          <w:szCs w:val="32"/>
        </w:rPr>
        <w:t>("Consumer fraud and," 2008)</w:t>
      </w:r>
      <w:r>
        <w:t>.  Does this data provide enough evidence to show that Alaska had a lower proportion of identity theft than 23%?  State the type I and type II errors in this case, consequences of each error type for this situation, and the appropriate alpha level to use.</w:t>
      </w:r>
    </w:p>
    <w:p w14:paraId="3957C3FB" w14:textId="77777777" w:rsidR="003E5636" w:rsidRPr="003E5636" w:rsidRDefault="003E5636">
      <w:pPr>
        <w:rPr>
          <w:rFonts w:cstheme="minorHAnsi"/>
        </w:rPr>
      </w:pPr>
    </w:p>
    <w:p w14:paraId="7C7785E2" w14:textId="53E81C02" w:rsidR="00BC4AE3" w:rsidRPr="00E97DD0" w:rsidRDefault="00BC4AE3">
      <w:pPr>
        <w:rPr>
          <w:rFonts w:cstheme="minorHAnsi"/>
          <w:b/>
        </w:rPr>
      </w:pPr>
      <w:r w:rsidRPr="00E97DD0">
        <w:rPr>
          <w:rFonts w:cstheme="minorHAnsi"/>
          <w:b/>
        </w:rPr>
        <w:t>7.2.4</w:t>
      </w:r>
    </w:p>
    <w:p w14:paraId="0A8749BA" w14:textId="442F80DF" w:rsidR="00E97DD0" w:rsidRPr="00E97DD0" w:rsidRDefault="00E97DD0">
      <w:pPr>
        <w:rPr>
          <w:rFonts w:cstheme="minorHAnsi"/>
        </w:rPr>
      </w:pPr>
      <w:r w:rsidRPr="00E97DD0">
        <w:rPr>
          <w:rFonts w:cstheme="minorHAnsi"/>
        </w:rPr>
        <w:t>According to the February 2008 Federal Trade Commission report on consumer fraud and identity theft, 23% of all complaints in 2007 were for identity theft.  In that year, Alaska had 321 complaints of identity theft out of 1,432 consumer complaints ("Consumer fraud and," 2008).  Does this data provide enough evidence to show that Alaska had a lower proportion of identity theft than 23%?  Test at the 5% level.</w:t>
      </w:r>
    </w:p>
    <w:p w14:paraId="3B8DA998" w14:textId="77777777" w:rsidR="00E97DD0" w:rsidRPr="00E97DD0" w:rsidRDefault="00BC4AE3">
      <w:pPr>
        <w:rPr>
          <w:rFonts w:cstheme="minorHAnsi"/>
          <w:b/>
        </w:rPr>
      </w:pPr>
      <w:r w:rsidRPr="00E97DD0">
        <w:rPr>
          <w:rFonts w:cstheme="minorHAnsi"/>
          <w:b/>
        </w:rPr>
        <w:t>7.2.6</w:t>
      </w:r>
    </w:p>
    <w:p w14:paraId="75C29B23" w14:textId="11EFE76B" w:rsidR="00E97DD0" w:rsidRPr="00E97DD0" w:rsidRDefault="00E97DD0">
      <w:pPr>
        <w:rPr>
          <w:rFonts w:cstheme="minorHAnsi"/>
        </w:rPr>
      </w:pPr>
      <w:r w:rsidRPr="00E97DD0">
        <w:rPr>
          <w:rFonts w:cstheme="minorHAnsi"/>
        </w:rPr>
        <w:t>In 2008, there were 507 children in Arizona out of 32,601 who were diagnosed with Autism Spectrum Disorder (ASD) ("Autism and developmental," 2008).  Nationally 1 in 88 children are diagnosed with ASD ("CDC features -," 2013).  Is there sufficient data to show that the incident of ASD is more in Arizona than nationally?  Test at the 1% level.</w:t>
      </w:r>
    </w:p>
    <w:p w14:paraId="26E613AF" w14:textId="44B00F20" w:rsidR="00BC4AE3" w:rsidRPr="00E97DD0" w:rsidRDefault="00BC4AE3">
      <w:pPr>
        <w:rPr>
          <w:rFonts w:cstheme="minorHAnsi"/>
          <w:b/>
        </w:rPr>
      </w:pPr>
      <w:r w:rsidRPr="00E97DD0">
        <w:rPr>
          <w:rFonts w:cstheme="minorHAnsi"/>
          <w:b/>
        </w:rPr>
        <w:t>7.3.6</w:t>
      </w:r>
    </w:p>
    <w:p w14:paraId="6D6B837C" w14:textId="77777777" w:rsidR="00E97DD0" w:rsidRPr="00E97DD0" w:rsidRDefault="00E97DD0" w:rsidP="00E97DD0">
      <w:pPr>
        <w:pStyle w:val="NoSpacing"/>
        <w:rPr>
          <w:rFonts w:asciiTheme="minorHAnsi" w:hAnsiTheme="minorHAnsi" w:cstheme="minorHAnsi"/>
          <w:color w:val="000000"/>
          <w:sz w:val="22"/>
          <w:szCs w:val="22"/>
        </w:rPr>
      </w:pPr>
      <w:r w:rsidRPr="00E97DD0">
        <w:rPr>
          <w:rFonts w:asciiTheme="minorHAnsi" w:hAnsiTheme="minorHAnsi" w:cstheme="minorHAnsi"/>
          <w:sz w:val="22"/>
          <w:szCs w:val="22"/>
        </w:rPr>
        <w:t xml:space="preserve">The </w:t>
      </w:r>
      <w:r w:rsidRPr="00E97DD0">
        <w:rPr>
          <w:rFonts w:asciiTheme="minorHAnsi" w:hAnsiTheme="minorHAnsi" w:cstheme="minorHAnsi"/>
          <w:color w:val="000000"/>
          <w:sz w:val="22"/>
          <w:szCs w:val="22"/>
        </w:rPr>
        <w:t xml:space="preserve">economic dynamism, which is the index of productive growth in dollars for countries that are designated by the World Bank as middle-income are in table #7.3.8 </w:t>
      </w:r>
      <w:r w:rsidRPr="00E97DD0">
        <w:rPr>
          <w:rFonts w:asciiTheme="minorHAnsi" w:eastAsiaTheme="minorHAnsi" w:hAnsiTheme="minorHAnsi" w:cstheme="minorHAnsi"/>
          <w:sz w:val="22"/>
          <w:szCs w:val="22"/>
        </w:rPr>
        <w:t>("SOCR data 2008," 2013)</w:t>
      </w:r>
      <w:r w:rsidRPr="00E97DD0">
        <w:rPr>
          <w:rFonts w:asciiTheme="minorHAnsi" w:hAnsiTheme="minorHAnsi" w:cstheme="minorHAnsi"/>
          <w:color w:val="000000"/>
          <w:sz w:val="22"/>
          <w:szCs w:val="22"/>
        </w:rPr>
        <w:t>.  Countries that are considered high-income have a mean economic dynamism of 60.29.  Do the data show that the mean economic dynamism of middle-income countries is less than the mean for high-income countries?  Test at the 5% level.</w:t>
      </w:r>
    </w:p>
    <w:p w14:paraId="067DE21E" w14:textId="77777777" w:rsidR="00E97DD0" w:rsidRPr="00E97DD0" w:rsidRDefault="00E97DD0" w:rsidP="00E97DD0">
      <w:pPr>
        <w:pStyle w:val="NoSpacing"/>
        <w:ind w:left="720"/>
        <w:outlineLvl w:val="0"/>
        <w:rPr>
          <w:rFonts w:asciiTheme="minorHAnsi" w:hAnsiTheme="minorHAnsi" w:cstheme="minorHAnsi"/>
          <w:b/>
          <w:color w:val="000000"/>
          <w:sz w:val="22"/>
          <w:szCs w:val="22"/>
        </w:rPr>
      </w:pPr>
    </w:p>
    <w:p w14:paraId="50A024FB" w14:textId="5D7C5962" w:rsidR="00E97DD0" w:rsidRPr="00E97DD0" w:rsidRDefault="00E97DD0" w:rsidP="00E97DD0">
      <w:pPr>
        <w:pStyle w:val="NoSpacing"/>
        <w:ind w:left="720"/>
        <w:outlineLvl w:val="0"/>
        <w:rPr>
          <w:rFonts w:asciiTheme="minorHAnsi" w:hAnsiTheme="minorHAnsi" w:cstheme="minorHAnsi"/>
          <w:b/>
          <w:sz w:val="22"/>
          <w:szCs w:val="22"/>
        </w:rPr>
      </w:pPr>
      <w:r w:rsidRPr="00E97DD0">
        <w:rPr>
          <w:rFonts w:asciiTheme="minorHAnsi" w:hAnsiTheme="minorHAnsi" w:cstheme="minorHAnsi"/>
          <w:b/>
          <w:color w:val="000000"/>
          <w:sz w:val="22"/>
          <w:szCs w:val="22"/>
        </w:rPr>
        <w:t>Table #7.3.8: Economic Dynamism of Middle Income Countries</w:t>
      </w:r>
    </w:p>
    <w:tbl>
      <w:tblPr>
        <w:tblStyle w:val="TableGrid"/>
        <w:tblW w:w="0" w:type="auto"/>
        <w:tblInd w:w="1440" w:type="dxa"/>
        <w:tblLook w:val="04A0" w:firstRow="1" w:lastRow="0" w:firstColumn="1" w:lastColumn="0" w:noHBand="0" w:noVBand="1"/>
      </w:tblPr>
      <w:tblGrid>
        <w:gridCol w:w="1022"/>
        <w:gridCol w:w="1022"/>
        <w:gridCol w:w="1022"/>
        <w:gridCol w:w="1022"/>
        <w:gridCol w:w="1022"/>
        <w:gridCol w:w="1022"/>
        <w:gridCol w:w="1022"/>
      </w:tblGrid>
      <w:tr w:rsidR="00E97DD0" w:rsidRPr="00E97DD0" w14:paraId="4548E022" w14:textId="77777777" w:rsidTr="00BB70CE">
        <w:tc>
          <w:tcPr>
            <w:tcW w:w="1022" w:type="dxa"/>
          </w:tcPr>
          <w:p w14:paraId="2AB7919E"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25.8057</w:t>
            </w:r>
          </w:p>
        </w:tc>
        <w:tc>
          <w:tcPr>
            <w:tcW w:w="1022" w:type="dxa"/>
          </w:tcPr>
          <w:p w14:paraId="5F5A2B78"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37.4511</w:t>
            </w:r>
          </w:p>
        </w:tc>
        <w:tc>
          <w:tcPr>
            <w:tcW w:w="1022" w:type="dxa"/>
          </w:tcPr>
          <w:p w14:paraId="214288F7"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51.915</w:t>
            </w:r>
          </w:p>
        </w:tc>
        <w:tc>
          <w:tcPr>
            <w:tcW w:w="1022" w:type="dxa"/>
          </w:tcPr>
          <w:p w14:paraId="108D3490"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43.6952</w:t>
            </w:r>
          </w:p>
        </w:tc>
        <w:tc>
          <w:tcPr>
            <w:tcW w:w="1022" w:type="dxa"/>
          </w:tcPr>
          <w:p w14:paraId="14264112"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47.8506</w:t>
            </w:r>
          </w:p>
        </w:tc>
        <w:tc>
          <w:tcPr>
            <w:tcW w:w="1022" w:type="dxa"/>
          </w:tcPr>
          <w:p w14:paraId="1A9B1154"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43.7178</w:t>
            </w:r>
          </w:p>
        </w:tc>
        <w:tc>
          <w:tcPr>
            <w:tcW w:w="1022" w:type="dxa"/>
          </w:tcPr>
          <w:p w14:paraId="49F4896C"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58.0767</w:t>
            </w:r>
          </w:p>
        </w:tc>
      </w:tr>
      <w:tr w:rsidR="00E97DD0" w:rsidRPr="00E97DD0" w14:paraId="56649305" w14:textId="77777777" w:rsidTr="00BB70CE">
        <w:tc>
          <w:tcPr>
            <w:tcW w:w="1022" w:type="dxa"/>
          </w:tcPr>
          <w:p w14:paraId="17CB416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41.1648</w:t>
            </w:r>
          </w:p>
        </w:tc>
        <w:tc>
          <w:tcPr>
            <w:tcW w:w="1022" w:type="dxa"/>
          </w:tcPr>
          <w:p w14:paraId="6B991070"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38.0793</w:t>
            </w:r>
          </w:p>
        </w:tc>
        <w:tc>
          <w:tcPr>
            <w:tcW w:w="1022" w:type="dxa"/>
          </w:tcPr>
          <w:p w14:paraId="6A189AD6"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37.7251</w:t>
            </w:r>
          </w:p>
        </w:tc>
        <w:tc>
          <w:tcPr>
            <w:tcW w:w="1022" w:type="dxa"/>
          </w:tcPr>
          <w:p w14:paraId="4CF8F136"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39.6553</w:t>
            </w:r>
          </w:p>
        </w:tc>
        <w:tc>
          <w:tcPr>
            <w:tcW w:w="1022" w:type="dxa"/>
          </w:tcPr>
          <w:p w14:paraId="054A8CEC"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42.0265</w:t>
            </w:r>
          </w:p>
        </w:tc>
        <w:tc>
          <w:tcPr>
            <w:tcW w:w="1022" w:type="dxa"/>
          </w:tcPr>
          <w:p w14:paraId="180CE738"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48.6159</w:t>
            </w:r>
          </w:p>
        </w:tc>
        <w:tc>
          <w:tcPr>
            <w:tcW w:w="1022" w:type="dxa"/>
          </w:tcPr>
          <w:p w14:paraId="420F0CA3"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43.8555</w:t>
            </w:r>
          </w:p>
        </w:tc>
      </w:tr>
      <w:tr w:rsidR="00E97DD0" w:rsidRPr="00E97DD0" w14:paraId="001DEACF" w14:textId="77777777" w:rsidTr="00BB70CE">
        <w:tc>
          <w:tcPr>
            <w:tcW w:w="1022" w:type="dxa"/>
          </w:tcPr>
          <w:p w14:paraId="6B68FD6E"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49.1361</w:t>
            </w:r>
          </w:p>
        </w:tc>
        <w:tc>
          <w:tcPr>
            <w:tcW w:w="1022" w:type="dxa"/>
          </w:tcPr>
          <w:p w14:paraId="35CF6444"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61.9281</w:t>
            </w:r>
          </w:p>
        </w:tc>
        <w:tc>
          <w:tcPr>
            <w:tcW w:w="1022" w:type="dxa"/>
          </w:tcPr>
          <w:p w14:paraId="70464F8E"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41.9543</w:t>
            </w:r>
          </w:p>
        </w:tc>
        <w:tc>
          <w:tcPr>
            <w:tcW w:w="1022" w:type="dxa"/>
          </w:tcPr>
          <w:p w14:paraId="5466E608"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44.9346</w:t>
            </w:r>
          </w:p>
        </w:tc>
        <w:tc>
          <w:tcPr>
            <w:tcW w:w="1022" w:type="dxa"/>
          </w:tcPr>
          <w:p w14:paraId="0A93AD08"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46.0521</w:t>
            </w:r>
          </w:p>
        </w:tc>
        <w:tc>
          <w:tcPr>
            <w:tcW w:w="1022" w:type="dxa"/>
            <w:tcBorders>
              <w:bottom w:val="single" w:sz="4" w:space="0" w:color="000000"/>
            </w:tcBorders>
          </w:tcPr>
          <w:p w14:paraId="5E61C380"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48.3652</w:t>
            </w:r>
          </w:p>
        </w:tc>
        <w:tc>
          <w:tcPr>
            <w:tcW w:w="1022" w:type="dxa"/>
            <w:tcBorders>
              <w:bottom w:val="single" w:sz="4" w:space="0" w:color="000000"/>
            </w:tcBorders>
          </w:tcPr>
          <w:p w14:paraId="6795FD2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43.6252</w:t>
            </w:r>
          </w:p>
        </w:tc>
      </w:tr>
      <w:tr w:rsidR="00E97DD0" w:rsidRPr="00E97DD0" w14:paraId="33DDC286" w14:textId="77777777" w:rsidTr="00BB70CE">
        <w:tc>
          <w:tcPr>
            <w:tcW w:w="1022" w:type="dxa"/>
          </w:tcPr>
          <w:p w14:paraId="16C5C3AB"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50.9866</w:t>
            </w:r>
          </w:p>
        </w:tc>
        <w:tc>
          <w:tcPr>
            <w:tcW w:w="1022" w:type="dxa"/>
          </w:tcPr>
          <w:p w14:paraId="3BF04101"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59.1724</w:t>
            </w:r>
          </w:p>
        </w:tc>
        <w:tc>
          <w:tcPr>
            <w:tcW w:w="1022" w:type="dxa"/>
          </w:tcPr>
          <w:p w14:paraId="0AFA88F5"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39.6282</w:t>
            </w:r>
          </w:p>
        </w:tc>
        <w:tc>
          <w:tcPr>
            <w:tcW w:w="1022" w:type="dxa"/>
          </w:tcPr>
          <w:p w14:paraId="4864D088"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33.6074</w:t>
            </w:r>
          </w:p>
        </w:tc>
        <w:tc>
          <w:tcPr>
            <w:tcW w:w="1022" w:type="dxa"/>
          </w:tcPr>
          <w:p w14:paraId="5EA0CDB7"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21.6643</w:t>
            </w:r>
          </w:p>
        </w:tc>
        <w:tc>
          <w:tcPr>
            <w:tcW w:w="1022" w:type="dxa"/>
            <w:tcBorders>
              <w:bottom w:val="nil"/>
              <w:right w:val="nil"/>
            </w:tcBorders>
          </w:tcPr>
          <w:p w14:paraId="5A00DD4A" w14:textId="77777777" w:rsidR="00E97DD0" w:rsidRPr="00E97DD0" w:rsidRDefault="00E97DD0" w:rsidP="00BB70CE">
            <w:pPr>
              <w:pStyle w:val="NoSpacing"/>
              <w:jc w:val="right"/>
              <w:rPr>
                <w:rFonts w:asciiTheme="minorHAnsi" w:hAnsiTheme="minorHAnsi" w:cstheme="minorHAnsi"/>
                <w:sz w:val="22"/>
                <w:szCs w:val="22"/>
              </w:rPr>
            </w:pPr>
          </w:p>
        </w:tc>
        <w:tc>
          <w:tcPr>
            <w:tcW w:w="1022" w:type="dxa"/>
            <w:tcBorders>
              <w:left w:val="nil"/>
              <w:bottom w:val="nil"/>
              <w:right w:val="nil"/>
            </w:tcBorders>
          </w:tcPr>
          <w:p w14:paraId="6E364ABA" w14:textId="77777777" w:rsidR="00E97DD0" w:rsidRPr="00E97DD0" w:rsidRDefault="00E97DD0" w:rsidP="00BB70CE">
            <w:pPr>
              <w:pStyle w:val="NoSpacing"/>
              <w:jc w:val="right"/>
              <w:rPr>
                <w:rFonts w:asciiTheme="minorHAnsi" w:hAnsiTheme="minorHAnsi" w:cstheme="minorHAnsi"/>
                <w:sz w:val="22"/>
                <w:szCs w:val="22"/>
              </w:rPr>
            </w:pPr>
          </w:p>
        </w:tc>
      </w:tr>
    </w:tbl>
    <w:p w14:paraId="22AAE53E" w14:textId="77777777" w:rsidR="00E97DD0" w:rsidRPr="00E97DD0" w:rsidRDefault="00E97DD0">
      <w:pPr>
        <w:rPr>
          <w:rFonts w:cstheme="minorHAnsi"/>
        </w:rPr>
      </w:pPr>
    </w:p>
    <w:p w14:paraId="4FEE6C68" w14:textId="62BA51B7" w:rsidR="00BC4AE3" w:rsidRPr="00474C6B" w:rsidRDefault="00BC4AE3">
      <w:pPr>
        <w:rPr>
          <w:rFonts w:cstheme="minorHAnsi"/>
          <w:b/>
        </w:rPr>
      </w:pPr>
      <w:r w:rsidRPr="00474C6B">
        <w:rPr>
          <w:rFonts w:cstheme="minorHAnsi"/>
          <w:b/>
        </w:rPr>
        <w:lastRenderedPageBreak/>
        <w:t>7.3.8</w:t>
      </w:r>
    </w:p>
    <w:p w14:paraId="41A3FCA0" w14:textId="716368DE" w:rsidR="00DE5247" w:rsidRDefault="00DE5247" w:rsidP="00DE5247">
      <w:pPr>
        <w:pStyle w:val="NoSpacing"/>
        <w:rPr>
          <w:rFonts w:asciiTheme="minorHAnsi" w:hAnsiTheme="minorHAnsi" w:cstheme="minorHAnsi"/>
          <w:sz w:val="22"/>
          <w:szCs w:val="22"/>
        </w:rPr>
      </w:pPr>
      <w:r w:rsidRPr="00DE5247">
        <w:rPr>
          <w:rFonts w:asciiTheme="minorHAnsi" w:hAnsiTheme="minorHAnsi" w:cstheme="minorHAnsi"/>
          <w:sz w:val="22"/>
          <w:szCs w:val="22"/>
        </w:rPr>
        <w:t xml:space="preserve">Maintaining your balance may get harder as you grow older.  A study was conducted to see how steady the elderly is on their feet.  They had the subjects stand on a force platform and have them react to a noise.  The force platform then measured how much they swayed forward and backward, and the data is in table #7.3.10 </w:t>
      </w:r>
      <w:r w:rsidRPr="00DE5247">
        <w:rPr>
          <w:rFonts w:asciiTheme="minorHAnsi" w:eastAsiaTheme="minorHAnsi" w:hAnsiTheme="minorHAnsi" w:cstheme="minorHAnsi"/>
          <w:sz w:val="22"/>
          <w:szCs w:val="22"/>
        </w:rPr>
        <w:t>("Maintaining balance while," 2013)</w:t>
      </w:r>
      <w:r w:rsidRPr="00DE5247">
        <w:rPr>
          <w:rFonts w:asciiTheme="minorHAnsi" w:hAnsiTheme="minorHAnsi" w:cstheme="minorHAnsi"/>
          <w:sz w:val="22"/>
          <w:szCs w:val="22"/>
        </w:rPr>
        <w:t>.  Do the data show that the elderly sway more than the mean forward sway of younger people, which is 18.125 mm?  Test at the 5% level.</w:t>
      </w:r>
    </w:p>
    <w:p w14:paraId="0DBB13AC" w14:textId="77777777" w:rsidR="00DE5247" w:rsidRPr="00DE5247" w:rsidRDefault="00DE5247" w:rsidP="00DE5247">
      <w:pPr>
        <w:pStyle w:val="NoSpacing"/>
        <w:rPr>
          <w:rFonts w:asciiTheme="minorHAnsi" w:hAnsiTheme="minorHAnsi" w:cstheme="minorHAnsi"/>
          <w:sz w:val="22"/>
          <w:szCs w:val="22"/>
        </w:rPr>
      </w:pPr>
    </w:p>
    <w:p w14:paraId="4B1F6A4E" w14:textId="77777777" w:rsidR="00DE5247" w:rsidRPr="00DE5247" w:rsidRDefault="00DE5247" w:rsidP="00DE5247">
      <w:pPr>
        <w:pStyle w:val="NoSpacing"/>
        <w:ind w:left="720"/>
        <w:outlineLvl w:val="0"/>
        <w:rPr>
          <w:rFonts w:asciiTheme="minorHAnsi" w:hAnsiTheme="minorHAnsi" w:cstheme="minorHAnsi"/>
          <w:sz w:val="22"/>
          <w:szCs w:val="22"/>
        </w:rPr>
      </w:pPr>
      <w:r w:rsidRPr="00DE5247">
        <w:rPr>
          <w:rFonts w:asciiTheme="minorHAnsi" w:hAnsiTheme="minorHAnsi" w:cstheme="minorHAnsi"/>
          <w:b/>
          <w:sz w:val="22"/>
          <w:szCs w:val="22"/>
        </w:rPr>
        <w:t>Table #7.3.10: Forward/backward Sway (in mm) of Elderly Subjects</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gridCol w:w="643"/>
        <w:gridCol w:w="643"/>
        <w:gridCol w:w="643"/>
      </w:tblGrid>
      <w:tr w:rsidR="00DE5247" w:rsidRPr="00DE5247" w14:paraId="253B6733" w14:textId="77777777" w:rsidTr="006D251A">
        <w:tc>
          <w:tcPr>
            <w:tcW w:w="643" w:type="dxa"/>
          </w:tcPr>
          <w:p w14:paraId="0F3E068F"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19</w:t>
            </w:r>
          </w:p>
        </w:tc>
        <w:tc>
          <w:tcPr>
            <w:tcW w:w="643" w:type="dxa"/>
          </w:tcPr>
          <w:p w14:paraId="598E55B8"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30</w:t>
            </w:r>
          </w:p>
        </w:tc>
        <w:tc>
          <w:tcPr>
            <w:tcW w:w="643" w:type="dxa"/>
          </w:tcPr>
          <w:p w14:paraId="447B4F68"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20</w:t>
            </w:r>
          </w:p>
        </w:tc>
        <w:tc>
          <w:tcPr>
            <w:tcW w:w="643" w:type="dxa"/>
          </w:tcPr>
          <w:p w14:paraId="49A22145"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19</w:t>
            </w:r>
          </w:p>
        </w:tc>
        <w:tc>
          <w:tcPr>
            <w:tcW w:w="643" w:type="dxa"/>
          </w:tcPr>
          <w:p w14:paraId="6BE341C2"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29</w:t>
            </w:r>
          </w:p>
        </w:tc>
        <w:tc>
          <w:tcPr>
            <w:tcW w:w="643" w:type="dxa"/>
          </w:tcPr>
          <w:p w14:paraId="085EACAF"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25</w:t>
            </w:r>
          </w:p>
        </w:tc>
        <w:tc>
          <w:tcPr>
            <w:tcW w:w="643" w:type="dxa"/>
          </w:tcPr>
          <w:p w14:paraId="33137D22"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21</w:t>
            </w:r>
          </w:p>
        </w:tc>
        <w:tc>
          <w:tcPr>
            <w:tcW w:w="643" w:type="dxa"/>
          </w:tcPr>
          <w:p w14:paraId="0DB446BD"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24</w:t>
            </w:r>
          </w:p>
        </w:tc>
        <w:tc>
          <w:tcPr>
            <w:tcW w:w="643" w:type="dxa"/>
          </w:tcPr>
          <w:p w14:paraId="580A7BC7" w14:textId="77777777" w:rsidR="00DE5247" w:rsidRPr="00DE5247" w:rsidRDefault="00DE5247" w:rsidP="006D251A">
            <w:pPr>
              <w:pStyle w:val="NoSpacing"/>
              <w:jc w:val="right"/>
              <w:rPr>
                <w:rFonts w:asciiTheme="minorHAnsi" w:hAnsiTheme="minorHAnsi" w:cstheme="minorHAnsi"/>
                <w:sz w:val="22"/>
                <w:szCs w:val="22"/>
              </w:rPr>
            </w:pPr>
            <w:r w:rsidRPr="00DE5247">
              <w:rPr>
                <w:rFonts w:asciiTheme="minorHAnsi" w:hAnsiTheme="minorHAnsi" w:cstheme="minorHAnsi"/>
                <w:sz w:val="22"/>
                <w:szCs w:val="22"/>
              </w:rPr>
              <w:t>50</w:t>
            </w:r>
          </w:p>
        </w:tc>
      </w:tr>
    </w:tbl>
    <w:p w14:paraId="62C0C75B" w14:textId="77777777" w:rsidR="00E97DD0" w:rsidRPr="00E97DD0" w:rsidRDefault="00E97DD0" w:rsidP="00E97DD0">
      <w:pPr>
        <w:pStyle w:val="NoSpacing"/>
        <w:ind w:left="720"/>
        <w:rPr>
          <w:rFonts w:asciiTheme="minorHAnsi" w:hAnsiTheme="minorHAnsi" w:cstheme="minorHAnsi"/>
          <w:sz w:val="22"/>
          <w:szCs w:val="22"/>
        </w:rPr>
      </w:pPr>
    </w:p>
    <w:p w14:paraId="1D75BFDF" w14:textId="40F0D302" w:rsidR="00BC4AE3" w:rsidRPr="00474C6B" w:rsidRDefault="00BC4AE3">
      <w:pPr>
        <w:rPr>
          <w:rFonts w:cstheme="minorHAnsi"/>
          <w:b/>
        </w:rPr>
      </w:pPr>
      <w:r w:rsidRPr="00474C6B">
        <w:rPr>
          <w:rFonts w:cstheme="minorHAnsi"/>
          <w:b/>
        </w:rPr>
        <w:t>8.1.4</w:t>
      </w:r>
    </w:p>
    <w:p w14:paraId="71DBCB04" w14:textId="764DA57E" w:rsidR="00E97DD0" w:rsidRPr="00E97DD0" w:rsidRDefault="00E97DD0">
      <w:pPr>
        <w:rPr>
          <w:rFonts w:cstheme="minorHAnsi"/>
        </w:rPr>
      </w:pPr>
      <w:r w:rsidRPr="00E97DD0">
        <w:rPr>
          <w:rFonts w:cstheme="minorHAnsi"/>
        </w:rPr>
        <w:t>Suppose you compute a confidence interval with a sample size of 100.  What will happen to the confidence interval if the sample size decreases to 80?</w:t>
      </w:r>
    </w:p>
    <w:p w14:paraId="774EF5FB" w14:textId="1BD2CD5C" w:rsidR="00BC4AE3" w:rsidRPr="00474C6B" w:rsidRDefault="00BC4AE3">
      <w:pPr>
        <w:rPr>
          <w:rFonts w:cstheme="minorHAnsi"/>
          <w:b/>
        </w:rPr>
      </w:pPr>
      <w:r w:rsidRPr="00474C6B">
        <w:rPr>
          <w:rFonts w:cstheme="minorHAnsi"/>
          <w:b/>
        </w:rPr>
        <w:t>8.1.8</w:t>
      </w:r>
    </w:p>
    <w:p w14:paraId="011CFC32" w14:textId="127FDB73" w:rsidR="00E97DD0" w:rsidRPr="00E97DD0" w:rsidRDefault="00E97DD0">
      <w:pPr>
        <w:rPr>
          <w:rFonts w:cstheme="minorHAnsi"/>
        </w:rPr>
      </w:pPr>
      <w:r w:rsidRPr="00E97DD0">
        <w:rPr>
          <w:rFonts w:cstheme="minorHAnsi"/>
        </w:rPr>
        <w:t>In 2013, Gallup conducted a poll and found a 95% confidence interval of the proportion of Americans who believe it is the government’s responsibility for health care.  Give the statistical interpretation.</w:t>
      </w:r>
    </w:p>
    <w:p w14:paraId="13B0ABB1" w14:textId="090F7880" w:rsidR="00BC4AE3" w:rsidRPr="00474C6B" w:rsidRDefault="00BC4AE3">
      <w:pPr>
        <w:rPr>
          <w:rFonts w:cstheme="minorHAnsi"/>
          <w:b/>
        </w:rPr>
      </w:pPr>
      <w:r w:rsidRPr="00474C6B">
        <w:rPr>
          <w:rFonts w:cstheme="minorHAnsi"/>
          <w:b/>
        </w:rPr>
        <w:t>8.2.6</w:t>
      </w:r>
    </w:p>
    <w:p w14:paraId="318E793A" w14:textId="140C9633" w:rsidR="00E97DD0" w:rsidRPr="00E97DD0" w:rsidRDefault="00E97DD0">
      <w:pPr>
        <w:rPr>
          <w:rFonts w:cstheme="minorHAnsi"/>
        </w:rPr>
      </w:pPr>
      <w:r w:rsidRPr="00E97DD0">
        <w:rPr>
          <w:rFonts w:cstheme="minorHAnsi"/>
        </w:rPr>
        <w:t>In 2008, there were 507 children in Arizona out of 32,601 who were diagnosed with Autism Spectrum Disorder (ASD) ("Autism and developmental," 2008).  Find the proportion of ASD in Arizona with a confidence level of 99%.</w:t>
      </w:r>
    </w:p>
    <w:p w14:paraId="75A7D34E" w14:textId="41EAD242" w:rsidR="00BC4AE3" w:rsidRPr="00474C6B" w:rsidRDefault="00BC4AE3">
      <w:pPr>
        <w:rPr>
          <w:rFonts w:cstheme="minorHAnsi"/>
          <w:b/>
        </w:rPr>
      </w:pPr>
      <w:r w:rsidRPr="00474C6B">
        <w:rPr>
          <w:rFonts w:cstheme="minorHAnsi"/>
          <w:b/>
        </w:rPr>
        <w:t>8.3.6</w:t>
      </w:r>
    </w:p>
    <w:p w14:paraId="4433EC61" w14:textId="14AE228E" w:rsidR="00E97DD0" w:rsidRPr="00E97DD0" w:rsidRDefault="00E97DD0" w:rsidP="00E97DD0">
      <w:pPr>
        <w:pStyle w:val="NoSpacing"/>
        <w:rPr>
          <w:rFonts w:asciiTheme="minorHAnsi" w:hAnsiTheme="minorHAnsi" w:cstheme="minorHAnsi"/>
          <w:color w:val="000000"/>
          <w:sz w:val="22"/>
          <w:szCs w:val="22"/>
        </w:rPr>
      </w:pPr>
      <w:r w:rsidRPr="00E97DD0">
        <w:rPr>
          <w:rFonts w:asciiTheme="minorHAnsi" w:hAnsiTheme="minorHAnsi" w:cstheme="minorHAnsi"/>
          <w:sz w:val="22"/>
          <w:szCs w:val="22"/>
        </w:rPr>
        <w:t xml:space="preserve">The </w:t>
      </w:r>
      <w:r w:rsidRPr="00E97DD0">
        <w:rPr>
          <w:rFonts w:asciiTheme="minorHAnsi" w:hAnsiTheme="minorHAnsi" w:cstheme="minorHAnsi"/>
          <w:color w:val="000000"/>
          <w:sz w:val="22"/>
          <w:szCs w:val="22"/>
        </w:rPr>
        <w:t xml:space="preserve">economic dynamism, which is the index of productive growth in dollars for countries that are designated by the World Bank as middle-income are in table #8.3.9 </w:t>
      </w:r>
      <w:r w:rsidRPr="00E97DD0">
        <w:rPr>
          <w:rFonts w:asciiTheme="minorHAnsi" w:eastAsiaTheme="minorHAnsi" w:hAnsiTheme="minorHAnsi" w:cstheme="minorHAnsi"/>
          <w:sz w:val="22"/>
          <w:szCs w:val="22"/>
        </w:rPr>
        <w:t>("SOCR data 2008," 2013)</w:t>
      </w:r>
      <w:r w:rsidRPr="00E97DD0">
        <w:rPr>
          <w:rFonts w:asciiTheme="minorHAnsi" w:hAnsiTheme="minorHAnsi" w:cstheme="minorHAnsi"/>
          <w:color w:val="000000"/>
          <w:sz w:val="22"/>
          <w:szCs w:val="22"/>
        </w:rPr>
        <w:t>.  Compute a 95% confidence interval for the mean economic dynamism of middle-income countries.</w:t>
      </w:r>
    </w:p>
    <w:p w14:paraId="77706398" w14:textId="77777777" w:rsidR="00E97DD0" w:rsidRPr="00E97DD0" w:rsidRDefault="00E97DD0" w:rsidP="00E97DD0">
      <w:pPr>
        <w:pStyle w:val="NoSpacing"/>
        <w:rPr>
          <w:rFonts w:asciiTheme="minorHAnsi" w:hAnsiTheme="minorHAnsi" w:cstheme="minorHAnsi"/>
          <w:color w:val="000000"/>
          <w:sz w:val="22"/>
          <w:szCs w:val="22"/>
        </w:rPr>
      </w:pPr>
    </w:p>
    <w:p w14:paraId="17000FF2" w14:textId="77777777" w:rsidR="00E97DD0" w:rsidRPr="00E97DD0" w:rsidRDefault="00E97DD0" w:rsidP="00E97DD0">
      <w:pPr>
        <w:pStyle w:val="NoSpacing"/>
        <w:ind w:left="720"/>
        <w:rPr>
          <w:rFonts w:asciiTheme="minorHAnsi" w:hAnsiTheme="minorHAnsi" w:cstheme="minorHAnsi"/>
          <w:b/>
          <w:sz w:val="22"/>
          <w:szCs w:val="22"/>
        </w:rPr>
      </w:pPr>
      <w:r w:rsidRPr="00E97DD0">
        <w:rPr>
          <w:rFonts w:asciiTheme="minorHAnsi" w:hAnsiTheme="minorHAnsi" w:cstheme="minorHAnsi"/>
          <w:b/>
          <w:color w:val="000000"/>
          <w:sz w:val="22"/>
          <w:szCs w:val="22"/>
        </w:rPr>
        <w:t>Table #8.3.9: Economic Dynamism ($) of Middle Income Countries</w:t>
      </w:r>
    </w:p>
    <w:tbl>
      <w:tblPr>
        <w:tblStyle w:val="TableGrid"/>
        <w:tblW w:w="0" w:type="auto"/>
        <w:tblInd w:w="1440" w:type="dxa"/>
        <w:tblLook w:val="04A0" w:firstRow="1" w:lastRow="0" w:firstColumn="1" w:lastColumn="0" w:noHBand="0" w:noVBand="1"/>
      </w:tblPr>
      <w:tblGrid>
        <w:gridCol w:w="1022"/>
        <w:gridCol w:w="1022"/>
        <w:gridCol w:w="1022"/>
        <w:gridCol w:w="1022"/>
        <w:gridCol w:w="1022"/>
        <w:gridCol w:w="1022"/>
        <w:gridCol w:w="1022"/>
      </w:tblGrid>
      <w:tr w:rsidR="00E97DD0" w:rsidRPr="00E97DD0" w14:paraId="48641FD2" w14:textId="77777777" w:rsidTr="00BB70CE">
        <w:tc>
          <w:tcPr>
            <w:tcW w:w="1022" w:type="dxa"/>
          </w:tcPr>
          <w:p w14:paraId="78706E0F"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25.8057</w:t>
            </w:r>
          </w:p>
        </w:tc>
        <w:tc>
          <w:tcPr>
            <w:tcW w:w="1022" w:type="dxa"/>
          </w:tcPr>
          <w:p w14:paraId="0C3B29AB"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37.4511</w:t>
            </w:r>
          </w:p>
        </w:tc>
        <w:tc>
          <w:tcPr>
            <w:tcW w:w="1022" w:type="dxa"/>
          </w:tcPr>
          <w:p w14:paraId="54BA2E1B"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51.915</w:t>
            </w:r>
          </w:p>
        </w:tc>
        <w:tc>
          <w:tcPr>
            <w:tcW w:w="1022" w:type="dxa"/>
          </w:tcPr>
          <w:p w14:paraId="0587A95D"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43.6952</w:t>
            </w:r>
          </w:p>
        </w:tc>
        <w:tc>
          <w:tcPr>
            <w:tcW w:w="1022" w:type="dxa"/>
          </w:tcPr>
          <w:p w14:paraId="4079094F"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47.8506</w:t>
            </w:r>
          </w:p>
        </w:tc>
        <w:tc>
          <w:tcPr>
            <w:tcW w:w="1022" w:type="dxa"/>
          </w:tcPr>
          <w:p w14:paraId="7E670233"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43.7178</w:t>
            </w:r>
          </w:p>
        </w:tc>
        <w:tc>
          <w:tcPr>
            <w:tcW w:w="1022" w:type="dxa"/>
          </w:tcPr>
          <w:p w14:paraId="50CC4AF3"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58.0767</w:t>
            </w:r>
          </w:p>
        </w:tc>
      </w:tr>
      <w:tr w:rsidR="00E97DD0" w:rsidRPr="00E97DD0" w14:paraId="35AF7A35" w14:textId="77777777" w:rsidTr="00BB70CE">
        <w:tc>
          <w:tcPr>
            <w:tcW w:w="1022" w:type="dxa"/>
          </w:tcPr>
          <w:p w14:paraId="4425A96F"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41.1648</w:t>
            </w:r>
          </w:p>
        </w:tc>
        <w:tc>
          <w:tcPr>
            <w:tcW w:w="1022" w:type="dxa"/>
          </w:tcPr>
          <w:p w14:paraId="73E1E19C"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38.0793</w:t>
            </w:r>
          </w:p>
        </w:tc>
        <w:tc>
          <w:tcPr>
            <w:tcW w:w="1022" w:type="dxa"/>
          </w:tcPr>
          <w:p w14:paraId="3B991927"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37.7251</w:t>
            </w:r>
          </w:p>
        </w:tc>
        <w:tc>
          <w:tcPr>
            <w:tcW w:w="1022" w:type="dxa"/>
          </w:tcPr>
          <w:p w14:paraId="7B66D431"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39.6553</w:t>
            </w:r>
          </w:p>
        </w:tc>
        <w:tc>
          <w:tcPr>
            <w:tcW w:w="1022" w:type="dxa"/>
          </w:tcPr>
          <w:p w14:paraId="32E752A3"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42.0265</w:t>
            </w:r>
          </w:p>
        </w:tc>
        <w:tc>
          <w:tcPr>
            <w:tcW w:w="1022" w:type="dxa"/>
          </w:tcPr>
          <w:p w14:paraId="6F5A145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48.6159</w:t>
            </w:r>
          </w:p>
        </w:tc>
        <w:tc>
          <w:tcPr>
            <w:tcW w:w="1022" w:type="dxa"/>
          </w:tcPr>
          <w:p w14:paraId="6DCB9211"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43.8555</w:t>
            </w:r>
          </w:p>
        </w:tc>
      </w:tr>
      <w:tr w:rsidR="00E97DD0" w:rsidRPr="00E97DD0" w14:paraId="4FF7C243" w14:textId="77777777" w:rsidTr="00BB70CE">
        <w:tc>
          <w:tcPr>
            <w:tcW w:w="1022" w:type="dxa"/>
          </w:tcPr>
          <w:p w14:paraId="27F0099D"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49.1361</w:t>
            </w:r>
          </w:p>
        </w:tc>
        <w:tc>
          <w:tcPr>
            <w:tcW w:w="1022" w:type="dxa"/>
          </w:tcPr>
          <w:p w14:paraId="3EAD9504"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61.9281</w:t>
            </w:r>
          </w:p>
        </w:tc>
        <w:tc>
          <w:tcPr>
            <w:tcW w:w="1022" w:type="dxa"/>
          </w:tcPr>
          <w:p w14:paraId="243A9126"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41.9543</w:t>
            </w:r>
          </w:p>
        </w:tc>
        <w:tc>
          <w:tcPr>
            <w:tcW w:w="1022" w:type="dxa"/>
          </w:tcPr>
          <w:p w14:paraId="75DF185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44.9346</w:t>
            </w:r>
          </w:p>
        </w:tc>
        <w:tc>
          <w:tcPr>
            <w:tcW w:w="1022" w:type="dxa"/>
          </w:tcPr>
          <w:p w14:paraId="0AB5FB5B"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46.0521</w:t>
            </w:r>
          </w:p>
        </w:tc>
        <w:tc>
          <w:tcPr>
            <w:tcW w:w="1022" w:type="dxa"/>
            <w:tcBorders>
              <w:bottom w:val="single" w:sz="4" w:space="0" w:color="auto"/>
            </w:tcBorders>
          </w:tcPr>
          <w:p w14:paraId="027890A1"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48.3652</w:t>
            </w:r>
          </w:p>
        </w:tc>
        <w:tc>
          <w:tcPr>
            <w:tcW w:w="1022" w:type="dxa"/>
            <w:tcBorders>
              <w:bottom w:val="single" w:sz="4" w:space="0" w:color="auto"/>
            </w:tcBorders>
          </w:tcPr>
          <w:p w14:paraId="6651174D"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43.6252</w:t>
            </w:r>
          </w:p>
        </w:tc>
      </w:tr>
      <w:tr w:rsidR="00E97DD0" w:rsidRPr="00E97DD0" w14:paraId="2BB9DF09" w14:textId="77777777" w:rsidTr="00BB70CE">
        <w:tc>
          <w:tcPr>
            <w:tcW w:w="1022" w:type="dxa"/>
          </w:tcPr>
          <w:p w14:paraId="6EE4544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50.9866</w:t>
            </w:r>
          </w:p>
        </w:tc>
        <w:tc>
          <w:tcPr>
            <w:tcW w:w="1022" w:type="dxa"/>
          </w:tcPr>
          <w:p w14:paraId="48826D74"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59.1724</w:t>
            </w:r>
          </w:p>
        </w:tc>
        <w:tc>
          <w:tcPr>
            <w:tcW w:w="1022" w:type="dxa"/>
          </w:tcPr>
          <w:p w14:paraId="4EADDB93"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39.6282</w:t>
            </w:r>
          </w:p>
        </w:tc>
        <w:tc>
          <w:tcPr>
            <w:tcW w:w="1022" w:type="dxa"/>
          </w:tcPr>
          <w:p w14:paraId="7ECD6779"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33.6074</w:t>
            </w:r>
          </w:p>
        </w:tc>
        <w:tc>
          <w:tcPr>
            <w:tcW w:w="1022" w:type="dxa"/>
          </w:tcPr>
          <w:p w14:paraId="29077B54" w14:textId="77777777" w:rsidR="00E97DD0" w:rsidRPr="00E97DD0" w:rsidRDefault="00E97DD0" w:rsidP="00BB70CE">
            <w:pPr>
              <w:pStyle w:val="NoSpacing"/>
              <w:jc w:val="right"/>
              <w:rPr>
                <w:rFonts w:asciiTheme="minorHAnsi" w:hAnsiTheme="minorHAnsi" w:cstheme="minorHAnsi"/>
                <w:sz w:val="22"/>
                <w:szCs w:val="22"/>
              </w:rPr>
            </w:pPr>
            <w:r w:rsidRPr="00E97DD0">
              <w:rPr>
                <w:rFonts w:asciiTheme="minorHAnsi" w:hAnsiTheme="minorHAnsi" w:cstheme="minorHAnsi"/>
                <w:sz w:val="22"/>
                <w:szCs w:val="22"/>
              </w:rPr>
              <w:t>21.6643</w:t>
            </w:r>
          </w:p>
        </w:tc>
        <w:tc>
          <w:tcPr>
            <w:tcW w:w="1022" w:type="dxa"/>
            <w:tcBorders>
              <w:bottom w:val="nil"/>
              <w:right w:val="nil"/>
            </w:tcBorders>
          </w:tcPr>
          <w:p w14:paraId="1F130E6C" w14:textId="77777777" w:rsidR="00E97DD0" w:rsidRPr="00E97DD0" w:rsidRDefault="00E97DD0" w:rsidP="00BB70CE">
            <w:pPr>
              <w:pStyle w:val="NoSpacing"/>
              <w:jc w:val="right"/>
              <w:rPr>
                <w:rFonts w:asciiTheme="minorHAnsi" w:hAnsiTheme="minorHAnsi" w:cstheme="minorHAnsi"/>
                <w:sz w:val="22"/>
                <w:szCs w:val="22"/>
              </w:rPr>
            </w:pPr>
          </w:p>
        </w:tc>
        <w:tc>
          <w:tcPr>
            <w:tcW w:w="1022" w:type="dxa"/>
            <w:tcBorders>
              <w:left w:val="nil"/>
              <w:bottom w:val="nil"/>
              <w:right w:val="nil"/>
            </w:tcBorders>
          </w:tcPr>
          <w:p w14:paraId="391D14F5" w14:textId="77777777" w:rsidR="00E97DD0" w:rsidRPr="00E97DD0" w:rsidRDefault="00E97DD0" w:rsidP="00BB70CE">
            <w:pPr>
              <w:pStyle w:val="NoSpacing"/>
              <w:jc w:val="right"/>
              <w:rPr>
                <w:rFonts w:asciiTheme="minorHAnsi" w:hAnsiTheme="minorHAnsi" w:cstheme="minorHAnsi"/>
                <w:sz w:val="22"/>
                <w:szCs w:val="22"/>
              </w:rPr>
            </w:pPr>
          </w:p>
        </w:tc>
      </w:tr>
    </w:tbl>
    <w:p w14:paraId="6890FC80" w14:textId="77777777" w:rsidR="00E97DD0" w:rsidRPr="00E97DD0" w:rsidRDefault="00E97DD0">
      <w:pPr>
        <w:rPr>
          <w:rFonts w:cstheme="minorHAnsi"/>
        </w:rPr>
      </w:pPr>
    </w:p>
    <w:sectPr w:rsidR="00E97DD0" w:rsidRPr="00E97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A6AB6"/>
    <w:multiLevelType w:val="hybridMultilevel"/>
    <w:tmpl w:val="3AD69A38"/>
    <w:lvl w:ilvl="0" w:tplc="49444488">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B56C41"/>
    <w:multiLevelType w:val="hybridMultilevel"/>
    <w:tmpl w:val="B5A6207E"/>
    <w:lvl w:ilvl="0" w:tplc="1E1A2D8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208A1"/>
    <w:multiLevelType w:val="hybridMultilevel"/>
    <w:tmpl w:val="DDBADBBA"/>
    <w:lvl w:ilvl="0" w:tplc="0EDC668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E3"/>
    <w:rsid w:val="0008053B"/>
    <w:rsid w:val="00397239"/>
    <w:rsid w:val="003E5636"/>
    <w:rsid w:val="00474C6B"/>
    <w:rsid w:val="007D747D"/>
    <w:rsid w:val="008B75B9"/>
    <w:rsid w:val="00914F2C"/>
    <w:rsid w:val="00BC4AE3"/>
    <w:rsid w:val="00BF00EB"/>
    <w:rsid w:val="00DE5247"/>
    <w:rsid w:val="00E97DD0"/>
    <w:rsid w:val="00FF70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1A3B"/>
  <w15:chartTrackingRefBased/>
  <w15:docId w15:val="{CC9AB930-5914-46C9-870F-D5A2B2BA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C4AE3"/>
  </w:style>
  <w:style w:type="character" w:customStyle="1" w:styleId="DateChar">
    <w:name w:val="Date Char"/>
    <w:basedOn w:val="DefaultParagraphFont"/>
    <w:link w:val="Date"/>
    <w:uiPriority w:val="99"/>
    <w:semiHidden/>
    <w:rsid w:val="00BC4AE3"/>
  </w:style>
  <w:style w:type="table" w:styleId="TableGrid">
    <w:name w:val="Table Grid"/>
    <w:basedOn w:val="TableNormal"/>
    <w:uiPriority w:val="59"/>
    <w:rsid w:val="00E97DD0"/>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97DD0"/>
    <w:pPr>
      <w:spacing w:after="0" w:line="240" w:lineRule="auto"/>
    </w:pPr>
    <w:rPr>
      <w:rFonts w:ascii="Times New Roman" w:hAnsi="Times New Roman"/>
      <w:sz w:val="24"/>
      <w:szCs w:val="24"/>
      <w:lang w:eastAsia="ja-JP"/>
    </w:rPr>
  </w:style>
  <w:style w:type="paragraph" w:styleId="ListParagraph">
    <w:name w:val="List Paragraph"/>
    <w:basedOn w:val="Normal"/>
    <w:uiPriority w:val="34"/>
    <w:qFormat/>
    <w:rsid w:val="003E5636"/>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Smith, Jahnin A MIL</cp:lastModifiedBy>
  <cp:revision>2</cp:revision>
  <dcterms:created xsi:type="dcterms:W3CDTF">2021-02-12T03:41:00Z</dcterms:created>
  <dcterms:modified xsi:type="dcterms:W3CDTF">2021-02-12T03:41:00Z</dcterms:modified>
</cp:coreProperties>
</file>